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566" w:rsidRPr="00586DE5" w:rsidRDefault="00586DE5" w:rsidP="00586DE5">
      <w:pPr>
        <w:spacing w:after="120" w:line="240" w:lineRule="auto"/>
        <w:jc w:val="center"/>
      </w:pPr>
      <w:r w:rsidRPr="00586DE5">
        <w:rPr>
          <w:noProof/>
          <w:lang w:eastAsia="cs-CZ"/>
        </w:rPr>
        <w:drawing>
          <wp:inline distT="0" distB="0" distL="0" distR="0" wp14:anchorId="16B40251" wp14:editId="12C9AAE8">
            <wp:extent cx="2154555" cy="1431290"/>
            <wp:effectExtent l="0" t="0" r="0" b="0"/>
            <wp:docPr id="2" name="Obrázek 2" descr="C:\Users\Uživatel\Documents\JANA-disk C ze stareho notebooku\AV\Logo_EU_AV\Logo_EU_AV\loga a vizitky\Loga_vizitky_Win\Loga vse\Stredova verze\CZ\CMYK\JPG\EU_AVCR_stredova znacka_CZ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živatel\Documents\JANA-disk C ze stareho notebooku\AV\Logo_EU_AV\Logo_EU_AV\loga a vizitky\Loga_vizitky_Win\Loga vse\Stredova verze\CZ\CMYK\JPG\EU_AVCR_stredova znacka_CZ_cmy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54555" cy="1431290"/>
                    </a:xfrm>
                    <a:prstGeom prst="rect">
                      <a:avLst/>
                    </a:prstGeom>
                    <a:noFill/>
                    <a:ln>
                      <a:noFill/>
                    </a:ln>
                  </pic:spPr>
                </pic:pic>
              </a:graphicData>
            </a:graphic>
          </wp:inline>
        </w:drawing>
      </w:r>
    </w:p>
    <w:p w:rsidR="00586DE5" w:rsidRPr="00586DE5" w:rsidRDefault="00586DE5" w:rsidP="00586DE5">
      <w:pPr>
        <w:spacing w:after="120" w:line="240" w:lineRule="auto"/>
        <w:jc w:val="both"/>
      </w:pPr>
    </w:p>
    <w:p w:rsidR="00586DE5" w:rsidRPr="00586DE5" w:rsidRDefault="00586DE5" w:rsidP="00586DE5">
      <w:pPr>
        <w:widowControl w:val="0"/>
        <w:tabs>
          <w:tab w:val="left" w:pos="220"/>
          <w:tab w:val="left" w:pos="720"/>
        </w:tabs>
        <w:autoSpaceDE w:val="0"/>
        <w:autoSpaceDN w:val="0"/>
        <w:adjustRightInd w:val="0"/>
        <w:spacing w:after="120" w:line="240" w:lineRule="auto"/>
        <w:jc w:val="center"/>
        <w:rPr>
          <w:rFonts w:ascii="Times New Roman" w:hAnsi="Times New Roman" w:cs="Times New Roman"/>
          <w:b/>
          <w:sz w:val="24"/>
          <w:szCs w:val="24"/>
        </w:rPr>
      </w:pPr>
      <w:r w:rsidRPr="00586DE5">
        <w:rPr>
          <w:rFonts w:ascii="Times New Roman" w:hAnsi="Times New Roman" w:cs="Times New Roman"/>
          <w:b/>
          <w:sz w:val="24"/>
          <w:szCs w:val="24"/>
        </w:rPr>
        <w:t>CALL FOR PAPERS</w:t>
      </w:r>
    </w:p>
    <w:p w:rsidR="00586DE5" w:rsidRPr="00586DE5" w:rsidRDefault="00586DE5" w:rsidP="00586DE5">
      <w:pPr>
        <w:widowControl w:val="0"/>
        <w:tabs>
          <w:tab w:val="left" w:pos="220"/>
          <w:tab w:val="left" w:pos="720"/>
        </w:tabs>
        <w:autoSpaceDE w:val="0"/>
        <w:autoSpaceDN w:val="0"/>
        <w:adjustRightInd w:val="0"/>
        <w:spacing w:after="120" w:line="240" w:lineRule="auto"/>
        <w:jc w:val="center"/>
        <w:rPr>
          <w:rFonts w:ascii="Times New Roman" w:hAnsi="Times New Roman" w:cs="Times New Roman"/>
          <w:b/>
          <w:sz w:val="24"/>
          <w:szCs w:val="24"/>
        </w:rPr>
      </w:pPr>
    </w:p>
    <w:p w:rsidR="00586DE5" w:rsidRPr="00586DE5" w:rsidRDefault="00586DE5" w:rsidP="00586DE5">
      <w:pPr>
        <w:widowControl w:val="0"/>
        <w:tabs>
          <w:tab w:val="left" w:pos="220"/>
          <w:tab w:val="left" w:pos="720"/>
        </w:tabs>
        <w:autoSpaceDE w:val="0"/>
        <w:autoSpaceDN w:val="0"/>
        <w:adjustRightInd w:val="0"/>
        <w:spacing w:after="120" w:line="240" w:lineRule="auto"/>
        <w:jc w:val="center"/>
        <w:rPr>
          <w:rFonts w:ascii="Times New Roman" w:hAnsi="Times New Roman" w:cs="Times New Roman"/>
          <w:b/>
          <w:sz w:val="24"/>
          <w:szCs w:val="24"/>
        </w:rPr>
      </w:pPr>
      <w:r w:rsidRPr="00586DE5">
        <w:rPr>
          <w:rFonts w:ascii="Times New Roman" w:hAnsi="Times New Roman" w:cs="Times New Roman"/>
          <w:b/>
          <w:sz w:val="24"/>
          <w:szCs w:val="24"/>
        </w:rPr>
        <w:t>Zvědavost, nostalgie, nutnost? Kulturně antropologické a etnologické pohledy na východní Evropu jako destinaci</w:t>
      </w:r>
    </w:p>
    <w:p w:rsidR="00586DE5" w:rsidRPr="00586DE5" w:rsidRDefault="00586DE5" w:rsidP="00586DE5">
      <w:pPr>
        <w:widowControl w:val="0"/>
        <w:tabs>
          <w:tab w:val="left" w:pos="220"/>
          <w:tab w:val="left" w:pos="720"/>
        </w:tabs>
        <w:autoSpaceDE w:val="0"/>
        <w:autoSpaceDN w:val="0"/>
        <w:adjustRightInd w:val="0"/>
        <w:spacing w:after="120" w:line="240" w:lineRule="auto"/>
        <w:jc w:val="both"/>
        <w:rPr>
          <w:rFonts w:ascii="Times New Roman" w:hAnsi="Times New Roman" w:cs="Times New Roman"/>
          <w:b/>
          <w:sz w:val="24"/>
          <w:szCs w:val="24"/>
        </w:rPr>
      </w:pPr>
    </w:p>
    <w:p w:rsidR="00586DE5" w:rsidRPr="00586DE5" w:rsidRDefault="00586DE5" w:rsidP="00586DE5">
      <w:pPr>
        <w:widowControl w:val="0"/>
        <w:tabs>
          <w:tab w:val="left" w:pos="220"/>
          <w:tab w:val="left" w:pos="720"/>
        </w:tabs>
        <w:autoSpaceDE w:val="0"/>
        <w:autoSpaceDN w:val="0"/>
        <w:adjustRightInd w:val="0"/>
        <w:spacing w:after="120" w:line="240" w:lineRule="auto"/>
        <w:jc w:val="both"/>
        <w:rPr>
          <w:rFonts w:ascii="Times New Roman" w:hAnsi="Times New Roman" w:cs="Times New Roman"/>
        </w:rPr>
      </w:pPr>
      <w:r w:rsidRPr="00586DE5">
        <w:rPr>
          <w:rFonts w:ascii="Times New Roman" w:hAnsi="Times New Roman" w:cs="Times New Roman"/>
        </w:rPr>
        <w:t xml:space="preserve">Etnologický ústav AV ČR, v. v. i., ve spolupráci s </w:t>
      </w:r>
      <w:proofErr w:type="spellStart"/>
      <w:r w:rsidRPr="00586DE5">
        <w:rPr>
          <w:rFonts w:ascii="Times New Roman" w:hAnsi="Times New Roman" w:cs="Times New Roman"/>
        </w:rPr>
        <w:t>Fachkommission</w:t>
      </w:r>
      <w:proofErr w:type="spellEnd"/>
      <w:r w:rsidRPr="00586DE5">
        <w:rPr>
          <w:rFonts w:ascii="Times New Roman" w:hAnsi="Times New Roman" w:cs="Times New Roman"/>
        </w:rPr>
        <w:t xml:space="preserve"> </w:t>
      </w:r>
      <w:proofErr w:type="spellStart"/>
      <w:r w:rsidRPr="00586DE5">
        <w:rPr>
          <w:rFonts w:ascii="Times New Roman" w:hAnsi="Times New Roman" w:cs="Times New Roman"/>
        </w:rPr>
        <w:t>für</w:t>
      </w:r>
      <w:proofErr w:type="spellEnd"/>
      <w:r w:rsidRPr="00586DE5">
        <w:rPr>
          <w:rFonts w:ascii="Times New Roman" w:hAnsi="Times New Roman" w:cs="Times New Roman"/>
        </w:rPr>
        <w:t xml:space="preserve"> </w:t>
      </w:r>
      <w:proofErr w:type="spellStart"/>
      <w:r w:rsidRPr="00586DE5">
        <w:rPr>
          <w:rFonts w:ascii="Times New Roman" w:hAnsi="Times New Roman" w:cs="Times New Roman"/>
        </w:rPr>
        <w:t>Volkskunde</w:t>
      </w:r>
      <w:proofErr w:type="spellEnd"/>
      <w:r w:rsidRPr="00586DE5">
        <w:rPr>
          <w:rFonts w:ascii="Times New Roman" w:hAnsi="Times New Roman" w:cs="Times New Roman"/>
        </w:rPr>
        <w:t xml:space="preserve"> des Johann Gottfried Herder-</w:t>
      </w:r>
      <w:proofErr w:type="spellStart"/>
      <w:r w:rsidRPr="00586DE5">
        <w:rPr>
          <w:rFonts w:ascii="Times New Roman" w:hAnsi="Times New Roman" w:cs="Times New Roman"/>
        </w:rPr>
        <w:t>Forschungsrat</w:t>
      </w:r>
      <w:proofErr w:type="spellEnd"/>
      <w:r w:rsidRPr="00586DE5">
        <w:rPr>
          <w:rFonts w:ascii="Times New Roman" w:hAnsi="Times New Roman" w:cs="Times New Roman"/>
        </w:rPr>
        <w:t xml:space="preserve"> a Moravským zemským muzeem v Brně </w:t>
      </w:r>
    </w:p>
    <w:p w:rsidR="00586DE5" w:rsidRPr="00586DE5" w:rsidRDefault="00586DE5" w:rsidP="00586DE5">
      <w:pPr>
        <w:widowControl w:val="0"/>
        <w:tabs>
          <w:tab w:val="left" w:pos="220"/>
          <w:tab w:val="left" w:pos="720"/>
        </w:tabs>
        <w:autoSpaceDE w:val="0"/>
        <w:autoSpaceDN w:val="0"/>
        <w:adjustRightInd w:val="0"/>
        <w:spacing w:after="120" w:line="240" w:lineRule="auto"/>
        <w:jc w:val="both"/>
        <w:rPr>
          <w:rFonts w:ascii="Times New Roman" w:hAnsi="Times New Roman" w:cs="Times New Roman"/>
          <w:b/>
        </w:rPr>
      </w:pPr>
    </w:p>
    <w:p w:rsidR="00586DE5" w:rsidRPr="00586DE5" w:rsidRDefault="00586DE5" w:rsidP="00586DE5">
      <w:pPr>
        <w:widowControl w:val="0"/>
        <w:tabs>
          <w:tab w:val="left" w:pos="220"/>
          <w:tab w:val="left" w:pos="720"/>
        </w:tabs>
        <w:autoSpaceDE w:val="0"/>
        <w:autoSpaceDN w:val="0"/>
        <w:adjustRightInd w:val="0"/>
        <w:spacing w:after="120" w:line="240" w:lineRule="auto"/>
        <w:jc w:val="both"/>
        <w:rPr>
          <w:rFonts w:ascii="Times New Roman" w:hAnsi="Times New Roman" w:cs="Times New Roman"/>
          <w:b/>
        </w:rPr>
      </w:pPr>
      <w:r w:rsidRPr="00586DE5">
        <w:rPr>
          <w:rFonts w:ascii="Times New Roman" w:hAnsi="Times New Roman" w:cs="Times New Roman"/>
          <w:b/>
        </w:rPr>
        <w:t xml:space="preserve">Moravské zemské muzeum Brno – </w:t>
      </w:r>
      <w:proofErr w:type="spellStart"/>
      <w:r w:rsidRPr="00586DE5">
        <w:rPr>
          <w:rFonts w:ascii="Times New Roman" w:hAnsi="Times New Roman" w:cs="Times New Roman"/>
          <w:b/>
        </w:rPr>
        <w:t>Dietrichsteinský</w:t>
      </w:r>
      <w:proofErr w:type="spellEnd"/>
      <w:r w:rsidRPr="00586DE5">
        <w:rPr>
          <w:rFonts w:ascii="Times New Roman" w:hAnsi="Times New Roman" w:cs="Times New Roman"/>
          <w:b/>
        </w:rPr>
        <w:t xml:space="preserve"> palác, </w:t>
      </w:r>
      <w:proofErr w:type="gramStart"/>
      <w:r w:rsidRPr="00586DE5">
        <w:rPr>
          <w:rFonts w:ascii="Times New Roman" w:hAnsi="Times New Roman" w:cs="Times New Roman"/>
          <w:b/>
        </w:rPr>
        <w:t>23.–25</w:t>
      </w:r>
      <w:proofErr w:type="gramEnd"/>
      <w:r w:rsidRPr="00586DE5">
        <w:rPr>
          <w:rFonts w:ascii="Times New Roman" w:hAnsi="Times New Roman" w:cs="Times New Roman"/>
          <w:b/>
        </w:rPr>
        <w:t xml:space="preserve">. 10. 2019 </w:t>
      </w:r>
    </w:p>
    <w:p w:rsidR="00586DE5" w:rsidRPr="00586DE5" w:rsidRDefault="00586DE5" w:rsidP="00586DE5">
      <w:pPr>
        <w:widowControl w:val="0"/>
        <w:tabs>
          <w:tab w:val="left" w:pos="220"/>
          <w:tab w:val="left" w:pos="720"/>
        </w:tabs>
        <w:autoSpaceDE w:val="0"/>
        <w:autoSpaceDN w:val="0"/>
        <w:adjustRightInd w:val="0"/>
        <w:spacing w:after="120" w:line="240" w:lineRule="auto"/>
        <w:jc w:val="both"/>
        <w:rPr>
          <w:rFonts w:ascii="Times New Roman" w:hAnsi="Times New Roman" w:cs="Times New Roman"/>
        </w:rPr>
      </w:pPr>
    </w:p>
    <w:p w:rsidR="00586DE5" w:rsidRPr="00586DE5" w:rsidRDefault="00586DE5" w:rsidP="00586DE5">
      <w:pPr>
        <w:widowControl w:val="0"/>
        <w:tabs>
          <w:tab w:val="left" w:pos="220"/>
          <w:tab w:val="left" w:pos="720"/>
        </w:tabs>
        <w:autoSpaceDE w:val="0"/>
        <w:autoSpaceDN w:val="0"/>
        <w:adjustRightInd w:val="0"/>
        <w:spacing w:after="120" w:line="240" w:lineRule="auto"/>
        <w:jc w:val="both"/>
        <w:rPr>
          <w:rFonts w:ascii="Times New Roman" w:hAnsi="Times New Roman" w:cs="Times New Roman"/>
        </w:rPr>
      </w:pPr>
      <w:r w:rsidRPr="00586DE5">
        <w:rPr>
          <w:rFonts w:ascii="Times New Roman" w:hAnsi="Times New Roman" w:cs="Times New Roman"/>
        </w:rPr>
        <w:t xml:space="preserve">Když došlo před třiceti lety v politickém systému východní Evropy k zásadním změnám, dostalo se mnohé do pohybu: hranice, představy o struktuře a řádu, především ale lidé. Jak v oblasti bádání, tak v obecném vnímání těch, kteří tyto změny sledovali a sledují většinou ze své „západní“ perspektivy, dominuje zájem o různé pohyby směrem na Západ. S novým uspořádáním se ale staly přístupnými i oblasti pro pohyb v opačném směru, tedy „na Východ“ – například pro vracející se diasporu nebo pro turistický sektor – východní Evropa se stala destinací, v níž se kříží současnost a minulost. </w:t>
      </w:r>
    </w:p>
    <w:p w:rsidR="00586DE5" w:rsidRPr="00586DE5" w:rsidRDefault="00586DE5" w:rsidP="00586DE5">
      <w:pPr>
        <w:widowControl w:val="0"/>
        <w:tabs>
          <w:tab w:val="left" w:pos="220"/>
          <w:tab w:val="left" w:pos="720"/>
        </w:tabs>
        <w:autoSpaceDE w:val="0"/>
        <w:autoSpaceDN w:val="0"/>
        <w:adjustRightInd w:val="0"/>
        <w:spacing w:after="120" w:line="240" w:lineRule="auto"/>
        <w:jc w:val="both"/>
        <w:rPr>
          <w:rFonts w:ascii="Times New Roman" w:hAnsi="Times New Roman" w:cs="Times New Roman"/>
        </w:rPr>
      </w:pPr>
      <w:r w:rsidRPr="00586DE5">
        <w:rPr>
          <w:rFonts w:ascii="Times New Roman" w:hAnsi="Times New Roman" w:cs="Times New Roman"/>
        </w:rPr>
        <w:t xml:space="preserve">Konference věnuje pozornost východní Evropě jako destinaci. V centru pozornosti stojí historické i na současnost orientované analýzy fenoménů, které se nacházejí na průsečíku výzkumu mobilit a turismu a současně sledují různorodé, často se křížící praktiky vázané na pohyb různých aktérů. </w:t>
      </w:r>
    </w:p>
    <w:p w:rsidR="00586DE5" w:rsidRPr="00586DE5" w:rsidRDefault="00586DE5" w:rsidP="00586DE5">
      <w:pPr>
        <w:widowControl w:val="0"/>
        <w:tabs>
          <w:tab w:val="left" w:pos="220"/>
          <w:tab w:val="left" w:pos="720"/>
        </w:tabs>
        <w:autoSpaceDE w:val="0"/>
        <w:autoSpaceDN w:val="0"/>
        <w:adjustRightInd w:val="0"/>
        <w:spacing w:after="120" w:line="240" w:lineRule="auto"/>
        <w:jc w:val="both"/>
        <w:rPr>
          <w:rFonts w:ascii="Times New Roman" w:hAnsi="Times New Roman" w:cs="Times New Roman"/>
        </w:rPr>
      </w:pPr>
      <w:r w:rsidRPr="00586DE5">
        <w:rPr>
          <w:rFonts w:ascii="Times New Roman" w:hAnsi="Times New Roman" w:cs="Times New Roman"/>
        </w:rPr>
        <w:t>Do jaké míry se dají zachytit turistické praktiky ve východní Evropě a turistů do ní směřujících pomocí konceptu kontaktní zóny? Jaké (</w:t>
      </w:r>
      <w:proofErr w:type="spellStart"/>
      <w:r w:rsidRPr="00586DE5">
        <w:rPr>
          <w:rFonts w:ascii="Times New Roman" w:hAnsi="Times New Roman" w:cs="Times New Roman"/>
        </w:rPr>
        <w:t>infra</w:t>
      </w:r>
      <w:proofErr w:type="spellEnd"/>
      <w:r w:rsidRPr="00586DE5">
        <w:rPr>
          <w:rFonts w:ascii="Times New Roman" w:hAnsi="Times New Roman" w:cs="Times New Roman"/>
        </w:rPr>
        <w:t xml:space="preserve">-)struktury (jazyk, podnikání, dopravní prostředky, média) byly a jsou spjaty s daným fenoménem? Jak mění již existující struktury? Jakou roli hraje východní Evropa jako destinace ve vztahu k rostoucímu historickému turismu? Vedle těchto aktuálních otázek a přes zacílení na zlom roku 1989 chce konference vědomě tematizovat témata spjatá s celým 20. stoletím až do současnosti a zkoumat vývoj i přes danou cézuru. </w:t>
      </w:r>
    </w:p>
    <w:p w:rsidR="00586DE5" w:rsidRPr="00586DE5" w:rsidRDefault="00586DE5" w:rsidP="00586DE5">
      <w:pPr>
        <w:widowControl w:val="0"/>
        <w:tabs>
          <w:tab w:val="left" w:pos="220"/>
          <w:tab w:val="left" w:pos="720"/>
        </w:tabs>
        <w:autoSpaceDE w:val="0"/>
        <w:autoSpaceDN w:val="0"/>
        <w:adjustRightInd w:val="0"/>
        <w:spacing w:after="120" w:line="240" w:lineRule="auto"/>
        <w:jc w:val="both"/>
        <w:rPr>
          <w:rFonts w:ascii="Times New Roman" w:hAnsi="Times New Roman" w:cs="Times New Roman"/>
        </w:rPr>
      </w:pPr>
      <w:r w:rsidRPr="00586DE5">
        <w:rPr>
          <w:rFonts w:ascii="Times New Roman" w:hAnsi="Times New Roman" w:cs="Times New Roman"/>
        </w:rPr>
        <w:t>Spektrum témat zahrnuje témata od turismu v socialistických státech, přes vzdělávací a politicky motivované cesty (např. k „zahraničním Němcům“) až k </w:t>
      </w:r>
      <w:proofErr w:type="spellStart"/>
      <w:r w:rsidRPr="00586DE5">
        <w:rPr>
          <w:rFonts w:ascii="Times New Roman" w:hAnsi="Times New Roman" w:cs="Times New Roman"/>
        </w:rPr>
        <w:t>dark</w:t>
      </w:r>
      <w:proofErr w:type="spellEnd"/>
      <w:r w:rsidRPr="00586DE5">
        <w:rPr>
          <w:rFonts w:ascii="Times New Roman" w:hAnsi="Times New Roman" w:cs="Times New Roman"/>
        </w:rPr>
        <w:t xml:space="preserve"> turismu, turismu kulturního dědictví, turismu spojenému s návratem ke kořenům nebo cesty do staré domoviny či tzv. návratné návštěvy. Dále se chceme věnovat významu určitých míst jako turistických cílů, např. lázeňských měst nebo nábožensky konotovaných míst, tematizování různých dimenzí produkce turistických míst a prostorů v médiích nebo výzkumu turistických prostorů a jejich ambivalentního vytváření ve vztahu ke kultuře vzpomínání (například ve formě </w:t>
      </w:r>
      <w:proofErr w:type="spellStart"/>
      <w:r w:rsidRPr="00586DE5">
        <w:rPr>
          <w:rFonts w:ascii="Times New Roman" w:hAnsi="Times New Roman" w:cs="Times New Roman"/>
        </w:rPr>
        <w:t>reenactments</w:t>
      </w:r>
      <w:proofErr w:type="spellEnd"/>
      <w:r w:rsidRPr="00586DE5">
        <w:rPr>
          <w:rFonts w:ascii="Times New Roman" w:hAnsi="Times New Roman" w:cs="Times New Roman"/>
        </w:rPr>
        <w:t xml:space="preserve"> či </w:t>
      </w:r>
      <w:proofErr w:type="spellStart"/>
      <w:r w:rsidRPr="00586DE5">
        <w:rPr>
          <w:rFonts w:ascii="Times New Roman" w:hAnsi="Times New Roman" w:cs="Times New Roman"/>
        </w:rPr>
        <w:t>Shtetl</w:t>
      </w:r>
      <w:proofErr w:type="spellEnd"/>
      <w:r w:rsidRPr="00586DE5">
        <w:rPr>
          <w:rFonts w:ascii="Times New Roman" w:hAnsi="Times New Roman" w:cs="Times New Roman"/>
        </w:rPr>
        <w:t xml:space="preserve"> </w:t>
      </w:r>
      <w:proofErr w:type="spellStart"/>
      <w:r w:rsidRPr="00586DE5">
        <w:rPr>
          <w:rFonts w:ascii="Times New Roman" w:hAnsi="Times New Roman" w:cs="Times New Roman"/>
        </w:rPr>
        <w:t>Tours</w:t>
      </w:r>
      <w:proofErr w:type="spellEnd"/>
      <w:r w:rsidRPr="00586DE5">
        <w:rPr>
          <w:rFonts w:ascii="Times New Roman" w:hAnsi="Times New Roman" w:cs="Times New Roman"/>
        </w:rPr>
        <w:t xml:space="preserve">). Pozornost má být nakonec věnována i formám mobility, které byly vyvolány ekonomickými nebo právními změnami, například pro potřeby lékařských, kosmetických, opatrovnických nebo sexuálních služeb.  </w:t>
      </w:r>
    </w:p>
    <w:p w:rsidR="00586DE5" w:rsidRPr="00586DE5" w:rsidRDefault="00586DE5" w:rsidP="00586DE5">
      <w:pPr>
        <w:widowControl w:val="0"/>
        <w:tabs>
          <w:tab w:val="left" w:pos="220"/>
          <w:tab w:val="left" w:pos="720"/>
        </w:tabs>
        <w:autoSpaceDE w:val="0"/>
        <w:autoSpaceDN w:val="0"/>
        <w:adjustRightInd w:val="0"/>
        <w:spacing w:after="120" w:line="240" w:lineRule="auto"/>
        <w:jc w:val="both"/>
        <w:rPr>
          <w:rFonts w:ascii="Times New Roman" w:hAnsi="Times New Roman" w:cs="Times New Roman"/>
        </w:rPr>
      </w:pPr>
      <w:r w:rsidRPr="00586DE5">
        <w:rPr>
          <w:rFonts w:ascii="Times New Roman" w:hAnsi="Times New Roman" w:cs="Times New Roman"/>
        </w:rPr>
        <w:t xml:space="preserve">Přivítáme referáty z etnologie a příbuzných disciplín. V centru konference stojí středovýchodní Evropa, v rámci srovnávací perspektivy jsou ale vítány i příspěvky z jiných regionů. </w:t>
      </w:r>
    </w:p>
    <w:p w:rsidR="00586DE5" w:rsidRPr="00586DE5" w:rsidRDefault="00586DE5" w:rsidP="00586DE5">
      <w:pPr>
        <w:widowControl w:val="0"/>
        <w:autoSpaceDE w:val="0"/>
        <w:autoSpaceDN w:val="0"/>
        <w:adjustRightInd w:val="0"/>
        <w:spacing w:after="120" w:line="240" w:lineRule="auto"/>
        <w:jc w:val="both"/>
        <w:rPr>
          <w:rFonts w:ascii="Times New Roman" w:eastAsiaTheme="minorEastAsia" w:hAnsi="Times New Roman" w:cs="Times New Roman"/>
          <w:lang w:eastAsia="de-DE"/>
        </w:rPr>
      </w:pPr>
      <w:bookmarkStart w:id="0" w:name="_GoBack"/>
      <w:bookmarkEnd w:id="0"/>
      <w:r w:rsidRPr="00586DE5">
        <w:rPr>
          <w:rFonts w:ascii="Times New Roman" w:eastAsiaTheme="minorEastAsia" w:hAnsi="Times New Roman" w:cs="Times New Roman"/>
          <w:lang w:eastAsia="de-DE"/>
        </w:rPr>
        <w:t xml:space="preserve">Jazykem konference je němčina, referáty v češtině či slovenštině jsou po domluvě možné. Referáty by </w:t>
      </w:r>
      <w:r w:rsidRPr="00586DE5">
        <w:rPr>
          <w:rFonts w:ascii="Times New Roman" w:eastAsiaTheme="minorEastAsia" w:hAnsi="Times New Roman" w:cs="Times New Roman"/>
          <w:lang w:eastAsia="de-DE"/>
        </w:rPr>
        <w:lastRenderedPageBreak/>
        <w:t>neměly přesáhnout 20 minut. Cestovní náhrady a ubytování pro referenty bude pravděpodobně hrazeno. Konferenci finančně podpořil Johann Gottfried Herder-</w:t>
      </w:r>
      <w:proofErr w:type="spellStart"/>
      <w:r w:rsidRPr="00586DE5">
        <w:rPr>
          <w:rFonts w:ascii="Times New Roman" w:eastAsiaTheme="minorEastAsia" w:hAnsi="Times New Roman" w:cs="Times New Roman"/>
          <w:lang w:eastAsia="de-DE"/>
        </w:rPr>
        <w:t>Forschungsrat</w:t>
      </w:r>
      <w:proofErr w:type="spellEnd"/>
      <w:r w:rsidRPr="00586DE5">
        <w:rPr>
          <w:rFonts w:ascii="Times New Roman" w:eastAsiaTheme="minorEastAsia" w:hAnsi="Times New Roman" w:cs="Times New Roman"/>
          <w:lang w:eastAsia="de-DE"/>
        </w:rPr>
        <w:t xml:space="preserve">. Vybrané příspěvky budou vydány v létě 2020 v monotematickém čísle časopisu </w:t>
      </w:r>
      <w:r w:rsidRPr="00586DE5">
        <w:rPr>
          <w:rFonts w:ascii="Times New Roman" w:eastAsiaTheme="minorEastAsia" w:hAnsi="Times New Roman" w:cs="Times New Roman"/>
          <w:i/>
          <w:lang w:eastAsia="de-DE"/>
        </w:rPr>
        <w:t>Národopisná revue</w:t>
      </w:r>
      <w:r w:rsidRPr="00586DE5">
        <w:rPr>
          <w:rFonts w:ascii="Times New Roman" w:eastAsiaTheme="minorEastAsia" w:hAnsi="Times New Roman" w:cs="Times New Roman"/>
          <w:lang w:eastAsia="de-DE"/>
        </w:rPr>
        <w:t xml:space="preserve">, případně jako jednotlivé příspěvky v časopisu </w:t>
      </w:r>
      <w:r w:rsidRPr="00586DE5">
        <w:rPr>
          <w:rFonts w:ascii="Times New Roman" w:eastAsiaTheme="minorEastAsia" w:hAnsi="Times New Roman" w:cs="Times New Roman"/>
          <w:i/>
          <w:lang w:eastAsia="de-DE"/>
        </w:rPr>
        <w:t>Český lid</w:t>
      </w:r>
      <w:r w:rsidRPr="00586DE5">
        <w:rPr>
          <w:rFonts w:ascii="Times New Roman" w:eastAsiaTheme="minorEastAsia" w:hAnsi="Times New Roman" w:cs="Times New Roman"/>
          <w:lang w:eastAsia="de-DE"/>
        </w:rPr>
        <w:t xml:space="preserve"> (oba časopisy jsou zastoupeny v databázi SCOPUS). </w:t>
      </w:r>
    </w:p>
    <w:p w:rsidR="00586DE5" w:rsidRPr="00586DE5" w:rsidRDefault="00586DE5" w:rsidP="00586DE5">
      <w:pPr>
        <w:widowControl w:val="0"/>
        <w:autoSpaceDE w:val="0"/>
        <w:autoSpaceDN w:val="0"/>
        <w:adjustRightInd w:val="0"/>
        <w:spacing w:after="120" w:line="240" w:lineRule="auto"/>
        <w:jc w:val="both"/>
        <w:rPr>
          <w:rFonts w:ascii="Times New Roman" w:eastAsiaTheme="minorEastAsia" w:hAnsi="Times New Roman" w:cs="Times New Roman"/>
          <w:lang w:eastAsia="de-DE"/>
        </w:rPr>
      </w:pPr>
    </w:p>
    <w:p w:rsidR="00586DE5" w:rsidRPr="00586DE5" w:rsidRDefault="00586DE5" w:rsidP="00586DE5">
      <w:pPr>
        <w:widowControl w:val="0"/>
        <w:autoSpaceDE w:val="0"/>
        <w:autoSpaceDN w:val="0"/>
        <w:adjustRightInd w:val="0"/>
        <w:spacing w:after="120" w:line="240" w:lineRule="auto"/>
        <w:jc w:val="both"/>
        <w:rPr>
          <w:rFonts w:ascii="Times New Roman" w:eastAsiaTheme="minorEastAsia" w:hAnsi="Times New Roman" w:cs="Times New Roman"/>
          <w:lang w:eastAsia="de-DE"/>
        </w:rPr>
      </w:pPr>
      <w:r w:rsidRPr="00586DE5">
        <w:rPr>
          <w:rFonts w:ascii="Times New Roman" w:eastAsiaTheme="minorEastAsia" w:hAnsi="Times New Roman" w:cs="Times New Roman"/>
          <w:lang w:eastAsia="de-DE"/>
        </w:rPr>
        <w:t xml:space="preserve">Abstrakty referátů (max. 2 000 znaků) zasílejte prosím spolu s životopisem a údaji o svých současných výzkumných zájmech v němčině, popř. v češtině do </w:t>
      </w:r>
      <w:r w:rsidRPr="00586DE5">
        <w:rPr>
          <w:rFonts w:ascii="Times New Roman" w:eastAsiaTheme="minorEastAsia" w:hAnsi="Times New Roman" w:cs="Times New Roman"/>
          <w:b/>
          <w:lang w:eastAsia="de-DE"/>
        </w:rPr>
        <w:t>15. 4. 2019</w:t>
      </w:r>
      <w:r w:rsidRPr="00586DE5">
        <w:rPr>
          <w:rFonts w:ascii="Times New Roman" w:eastAsiaTheme="minorEastAsia" w:hAnsi="Times New Roman" w:cs="Times New Roman"/>
          <w:lang w:eastAsia="de-DE"/>
        </w:rPr>
        <w:t xml:space="preserve"> na adresy: </w:t>
      </w:r>
    </w:p>
    <w:p w:rsidR="00586DE5" w:rsidRPr="00586DE5" w:rsidRDefault="00586DE5" w:rsidP="00586DE5">
      <w:pPr>
        <w:widowControl w:val="0"/>
        <w:autoSpaceDE w:val="0"/>
        <w:autoSpaceDN w:val="0"/>
        <w:adjustRightInd w:val="0"/>
        <w:spacing w:after="120" w:line="240" w:lineRule="auto"/>
        <w:jc w:val="both"/>
        <w:rPr>
          <w:rFonts w:ascii="Times New Roman" w:eastAsiaTheme="minorEastAsia" w:hAnsi="Times New Roman" w:cs="Times New Roman"/>
          <w:lang w:eastAsia="de-DE"/>
        </w:rPr>
      </w:pPr>
    </w:p>
    <w:p w:rsidR="00586DE5" w:rsidRPr="00586DE5" w:rsidRDefault="00586DE5" w:rsidP="00586DE5">
      <w:pPr>
        <w:widowControl w:val="0"/>
        <w:autoSpaceDE w:val="0"/>
        <w:autoSpaceDN w:val="0"/>
        <w:adjustRightInd w:val="0"/>
        <w:spacing w:after="120" w:line="240" w:lineRule="auto"/>
        <w:jc w:val="both"/>
        <w:rPr>
          <w:rFonts w:ascii="Times New Roman" w:hAnsi="Times New Roman" w:cs="Times New Roman"/>
        </w:rPr>
      </w:pPr>
      <w:r w:rsidRPr="00586DE5">
        <w:rPr>
          <w:rFonts w:ascii="Times New Roman" w:eastAsiaTheme="minorEastAsia" w:hAnsi="Times New Roman" w:cs="Times New Roman"/>
          <w:lang w:eastAsia="de-DE"/>
        </w:rPr>
        <w:t xml:space="preserve">Mgr. </w:t>
      </w:r>
      <w:r w:rsidRPr="00586DE5">
        <w:rPr>
          <w:rFonts w:ascii="Times New Roman" w:hAnsi="Times New Roman" w:cs="Times New Roman"/>
        </w:rPr>
        <w:t xml:space="preserve">Jana Nosková, Ph.D., Etnologický ústav AV ČR, v. v. i., pracoviště Brno, e-mail: </w:t>
      </w:r>
      <w:hyperlink r:id="rId6" w:history="1">
        <w:r w:rsidRPr="00586DE5">
          <w:rPr>
            <w:rStyle w:val="Hypertextovodkaz"/>
            <w:rFonts w:ascii="Times New Roman" w:hAnsi="Times New Roman" w:cs="Times New Roman"/>
          </w:rPr>
          <w:t>jana.noskova@iach.cz</w:t>
        </w:r>
      </w:hyperlink>
      <w:r w:rsidRPr="00586DE5">
        <w:rPr>
          <w:rFonts w:ascii="Times New Roman" w:hAnsi="Times New Roman" w:cs="Times New Roman"/>
        </w:rPr>
        <w:t xml:space="preserve"> </w:t>
      </w:r>
    </w:p>
    <w:p w:rsidR="00586DE5" w:rsidRPr="00586DE5" w:rsidRDefault="00586DE5" w:rsidP="00586DE5">
      <w:pPr>
        <w:spacing w:after="120" w:line="240" w:lineRule="auto"/>
        <w:jc w:val="both"/>
        <w:rPr>
          <w:rFonts w:ascii="Times New Roman" w:hAnsi="Times New Roman" w:cs="Times New Roman"/>
        </w:rPr>
      </w:pPr>
      <w:proofErr w:type="gramStart"/>
      <w:r w:rsidRPr="00586DE5">
        <w:rPr>
          <w:rFonts w:ascii="Times New Roman" w:hAnsi="Times New Roman" w:cs="Times New Roman"/>
          <w:bCs/>
        </w:rPr>
        <w:t>Jun.-</w:t>
      </w:r>
      <w:r w:rsidRPr="00586DE5">
        <w:rPr>
          <w:rFonts w:ascii="Times New Roman" w:hAnsi="Times New Roman" w:cs="Times New Roman"/>
        </w:rPr>
        <w:t>Prof.</w:t>
      </w:r>
      <w:proofErr w:type="gramEnd"/>
      <w:r w:rsidRPr="00586DE5">
        <w:rPr>
          <w:rFonts w:ascii="Times New Roman" w:hAnsi="Times New Roman" w:cs="Times New Roman"/>
        </w:rPr>
        <w:t xml:space="preserve"> Dr. Sarah Scholl-Schneider, JGU </w:t>
      </w:r>
      <w:proofErr w:type="spellStart"/>
      <w:r w:rsidRPr="00586DE5">
        <w:rPr>
          <w:rFonts w:ascii="Times New Roman" w:hAnsi="Times New Roman" w:cs="Times New Roman"/>
        </w:rPr>
        <w:t>Mainz</w:t>
      </w:r>
      <w:proofErr w:type="spellEnd"/>
      <w:r w:rsidRPr="00586DE5">
        <w:rPr>
          <w:rFonts w:ascii="Times New Roman" w:hAnsi="Times New Roman" w:cs="Times New Roman"/>
        </w:rPr>
        <w:t xml:space="preserve">, Institut </w:t>
      </w:r>
      <w:proofErr w:type="spellStart"/>
      <w:r w:rsidRPr="00586DE5">
        <w:rPr>
          <w:rFonts w:ascii="Times New Roman" w:hAnsi="Times New Roman" w:cs="Times New Roman"/>
        </w:rPr>
        <w:t>für</w:t>
      </w:r>
      <w:proofErr w:type="spellEnd"/>
      <w:r w:rsidRPr="00586DE5">
        <w:rPr>
          <w:rFonts w:ascii="Times New Roman" w:hAnsi="Times New Roman" w:cs="Times New Roman"/>
        </w:rPr>
        <w:t xml:space="preserve"> Film-, </w:t>
      </w:r>
      <w:proofErr w:type="spellStart"/>
      <w:r w:rsidRPr="00586DE5">
        <w:rPr>
          <w:rFonts w:ascii="Times New Roman" w:hAnsi="Times New Roman" w:cs="Times New Roman"/>
        </w:rPr>
        <w:t>Theater</w:t>
      </w:r>
      <w:proofErr w:type="spellEnd"/>
      <w:r w:rsidRPr="00586DE5">
        <w:rPr>
          <w:rFonts w:ascii="Times New Roman" w:hAnsi="Times New Roman" w:cs="Times New Roman"/>
        </w:rPr>
        <w:t xml:space="preserve">- </w:t>
      </w:r>
      <w:proofErr w:type="spellStart"/>
      <w:r w:rsidRPr="00586DE5">
        <w:rPr>
          <w:rFonts w:ascii="Times New Roman" w:hAnsi="Times New Roman" w:cs="Times New Roman"/>
        </w:rPr>
        <w:t>und</w:t>
      </w:r>
      <w:proofErr w:type="spellEnd"/>
      <w:r w:rsidRPr="00586DE5">
        <w:rPr>
          <w:rFonts w:ascii="Times New Roman" w:hAnsi="Times New Roman" w:cs="Times New Roman"/>
        </w:rPr>
        <w:t xml:space="preserve"> </w:t>
      </w:r>
      <w:proofErr w:type="spellStart"/>
      <w:r w:rsidRPr="00586DE5">
        <w:rPr>
          <w:rFonts w:ascii="Times New Roman" w:hAnsi="Times New Roman" w:cs="Times New Roman"/>
        </w:rPr>
        <w:t>empirische</w:t>
      </w:r>
      <w:proofErr w:type="spellEnd"/>
      <w:r w:rsidRPr="00586DE5">
        <w:rPr>
          <w:rFonts w:ascii="Times New Roman" w:hAnsi="Times New Roman" w:cs="Times New Roman"/>
        </w:rPr>
        <w:t xml:space="preserve"> </w:t>
      </w:r>
      <w:proofErr w:type="spellStart"/>
      <w:r w:rsidRPr="00586DE5">
        <w:rPr>
          <w:rFonts w:ascii="Times New Roman" w:hAnsi="Times New Roman" w:cs="Times New Roman"/>
        </w:rPr>
        <w:t>Kulturwissenschaft</w:t>
      </w:r>
      <w:proofErr w:type="spellEnd"/>
      <w:r w:rsidRPr="00586DE5">
        <w:rPr>
          <w:rFonts w:ascii="Times New Roman" w:hAnsi="Times New Roman" w:cs="Times New Roman"/>
        </w:rPr>
        <w:t xml:space="preserve">, e-mail: </w:t>
      </w:r>
      <w:hyperlink r:id="rId7" w:history="1">
        <w:r w:rsidRPr="00586DE5">
          <w:rPr>
            <w:rStyle w:val="Hypertextovodkaz"/>
            <w:rFonts w:ascii="Times New Roman" w:hAnsi="Times New Roman" w:cs="Times New Roman"/>
          </w:rPr>
          <w:t>scholl-schneider@uni-mainz.de</w:t>
        </w:r>
      </w:hyperlink>
      <w:r w:rsidRPr="00586DE5">
        <w:rPr>
          <w:rFonts w:ascii="Times New Roman" w:hAnsi="Times New Roman" w:cs="Times New Roman"/>
        </w:rPr>
        <w:tab/>
      </w:r>
    </w:p>
    <w:p w:rsidR="00586DE5" w:rsidRPr="00586DE5" w:rsidRDefault="00586DE5" w:rsidP="00586DE5">
      <w:pPr>
        <w:spacing w:after="120" w:line="240" w:lineRule="auto"/>
        <w:jc w:val="both"/>
      </w:pPr>
    </w:p>
    <w:sectPr w:rsidR="00586DE5" w:rsidRPr="00586D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DE5"/>
    <w:rsid w:val="00586DE5"/>
    <w:rsid w:val="00B935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586DE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86DE5"/>
    <w:rPr>
      <w:rFonts w:ascii="Tahoma" w:hAnsi="Tahoma" w:cs="Tahoma"/>
      <w:sz w:val="16"/>
      <w:szCs w:val="16"/>
    </w:rPr>
  </w:style>
  <w:style w:type="character" w:styleId="Hypertextovodkaz">
    <w:name w:val="Hyperlink"/>
    <w:basedOn w:val="Standardnpsmoodstavce"/>
    <w:uiPriority w:val="99"/>
    <w:unhideWhenUsed/>
    <w:rsid w:val="00586DE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586DE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86DE5"/>
    <w:rPr>
      <w:rFonts w:ascii="Tahoma" w:hAnsi="Tahoma" w:cs="Tahoma"/>
      <w:sz w:val="16"/>
      <w:szCs w:val="16"/>
    </w:rPr>
  </w:style>
  <w:style w:type="character" w:styleId="Hypertextovodkaz">
    <w:name w:val="Hyperlink"/>
    <w:basedOn w:val="Standardnpsmoodstavce"/>
    <w:uiPriority w:val="99"/>
    <w:unhideWhenUsed/>
    <w:rsid w:val="00586D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choll-schneider@uni-mainz.d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jana.noskova@iach.cz"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554</Words>
  <Characters>3270</Characters>
  <Application>Microsoft Office Word</Application>
  <DocSecurity>0</DocSecurity>
  <Lines>27</Lines>
  <Paragraphs>7</Paragraphs>
  <ScaleCrop>false</ScaleCrop>
  <Company>HP</Company>
  <LinksUpToDate>false</LinksUpToDate>
  <CharactersWithSpaces>3817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dc:creator>
  <cp:lastModifiedBy>Uživatel</cp:lastModifiedBy>
  <cp:revision>1</cp:revision>
  <dcterms:created xsi:type="dcterms:W3CDTF">2019-03-19T15:31:00Z</dcterms:created>
  <dcterms:modified xsi:type="dcterms:W3CDTF">2019-03-19T15:35:00Z</dcterms:modified>
</cp:coreProperties>
</file>